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default" w:eastAsiaTheme="minorEastAsia"/>
          <w:lang w:val="en-US" w:eastAsia="zh-CN"/>
        </w:rPr>
      </w:pPr>
      <w:bookmarkStart w:id="0" w:name="_Toc13010"/>
      <w:r>
        <w:rPr>
          <w:rFonts w:hint="eastAsia"/>
        </w:rPr>
        <w:t>学生“培养”模块</w:t>
      </w:r>
      <w:r>
        <w:rPr>
          <w:rFonts w:hint="eastAsia"/>
          <w:lang w:val="en-US" w:eastAsia="zh-CN"/>
        </w:rPr>
        <w:t>操作手册</w:t>
      </w:r>
      <w:bookmarkEnd w:id="0"/>
    </w:p>
    <w:p>
      <w:pPr>
        <w:spacing w:line="360" w:lineRule="auto"/>
        <w:ind w:left="-567" w:leftChars="-270" w:right="-483" w:rightChars="-230" w:firstLine="480" w:firstLineChars="200"/>
        <w:jc w:val="left"/>
        <w:rPr>
          <w:rFonts w:hint="eastAsia" w:eastAsiaTheme="minorEastAsia"/>
          <w:sz w:val="24"/>
          <w:szCs w:val="24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0100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6"/>
              <w:szCs w:val="36"/>
            </w:rPr>
          </w:pPr>
          <w:bookmarkStart w:id="1" w:name="_Toc45096262"/>
          <w:r>
            <w:rPr>
              <w:rFonts w:ascii="宋体" w:hAnsi="宋体" w:eastAsia="宋体"/>
              <w:sz w:val="36"/>
              <w:szCs w:val="36"/>
            </w:rPr>
            <w:t>目录</w:t>
          </w:r>
          <w:bookmarkStart w:id="14" w:name="_GoBack"/>
          <w:bookmarkEnd w:id="14"/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TOC \o "1-1" \h \u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_Toc21260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1、 </w:t>
          </w:r>
          <w:r>
            <w:rPr>
              <w:rFonts w:hint="eastAsia" w:ascii="宋体" w:hAnsi="宋体" w:eastAsia="宋体"/>
              <w:sz w:val="30"/>
              <w:szCs w:val="30"/>
            </w:rPr>
            <w:t>查看本专业培养方案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_Toc21260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3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_Toc30733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2、 </w:t>
          </w:r>
          <w:r>
            <w:rPr>
              <w:rFonts w:hint="eastAsia" w:ascii="宋体" w:hAnsi="宋体" w:eastAsia="宋体"/>
              <w:sz w:val="30"/>
              <w:szCs w:val="30"/>
            </w:rPr>
            <w:t>制定/修改我的培养计划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_Toc30733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3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_Toc20333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/>
              <w:sz w:val="30"/>
              <w:szCs w:val="30"/>
            </w:rPr>
            <w:t xml:space="preserve">3、 </w:t>
          </w:r>
          <w:r>
            <w:rPr>
              <w:rFonts w:hint="eastAsia"/>
              <w:sz w:val="30"/>
              <w:szCs w:val="30"/>
            </w:rPr>
            <w:t>查看我的培养计划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_Toc20333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6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_Toc12246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4、 </w:t>
          </w:r>
          <w:r>
            <w:rPr>
              <w:rFonts w:hint="eastAsia" w:ascii="宋体" w:hAnsi="宋体" w:eastAsia="宋体"/>
              <w:sz w:val="30"/>
              <w:szCs w:val="30"/>
            </w:rPr>
            <w:t>我要选课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_Toc12246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7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_Toc28147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5、 </w:t>
          </w:r>
          <w:r>
            <w:rPr>
              <w:rFonts w:hint="eastAsia" w:ascii="宋体" w:hAnsi="宋体" w:eastAsia="宋体"/>
              <w:sz w:val="30"/>
              <w:szCs w:val="30"/>
            </w:rPr>
            <w:t>我的选课结果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_Toc28147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9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_Toc7363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6、 </w:t>
          </w:r>
          <w:r>
            <w:rPr>
              <w:rFonts w:hint="eastAsia" w:ascii="宋体" w:hAnsi="宋体" w:eastAsia="宋体"/>
              <w:sz w:val="30"/>
              <w:szCs w:val="30"/>
            </w:rPr>
            <w:t>我的课程表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_Toc7363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10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_Toc32586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7、 </w:t>
          </w:r>
          <w:r>
            <w:rPr>
              <w:rFonts w:hint="eastAsia" w:ascii="宋体" w:hAnsi="宋体" w:eastAsia="宋体"/>
              <w:sz w:val="30"/>
              <w:szCs w:val="30"/>
            </w:rPr>
            <w:t>我要评教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_Toc32586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11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_Toc19325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8、 </w:t>
          </w:r>
          <w:r>
            <w:rPr>
              <w:rFonts w:hint="eastAsia" w:ascii="宋体" w:hAnsi="宋体" w:eastAsia="宋体"/>
              <w:sz w:val="30"/>
              <w:szCs w:val="30"/>
            </w:rPr>
            <w:t>申请缓考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_Toc19325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11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_Toc2431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 w:ascii="宋体" w:hAnsi="宋体" w:eastAsia="宋体"/>
              <w:sz w:val="30"/>
              <w:szCs w:val="30"/>
            </w:rPr>
            <w:t xml:space="preserve">9、 </w:t>
          </w:r>
          <w:r>
            <w:rPr>
              <w:rFonts w:hint="eastAsia" w:ascii="宋体" w:hAnsi="宋体" w:eastAsia="宋体"/>
              <w:sz w:val="30"/>
              <w:szCs w:val="30"/>
            </w:rPr>
            <w:t>我的成绩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_Toc2431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12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_Toc11735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/>
              <w:sz w:val="30"/>
              <w:szCs w:val="30"/>
            </w:rPr>
            <w:t xml:space="preserve">10、 </w:t>
          </w:r>
          <w:r>
            <w:rPr>
              <w:rFonts w:hint="eastAsia"/>
              <w:sz w:val="30"/>
              <w:szCs w:val="30"/>
            </w:rPr>
            <w:t>查看全校培养方案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_Toc11735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13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_Toc4904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default"/>
              <w:sz w:val="30"/>
              <w:szCs w:val="30"/>
            </w:rPr>
            <w:t xml:space="preserve">11、 </w:t>
          </w:r>
          <w:r>
            <w:rPr>
              <w:rFonts w:hint="eastAsia"/>
              <w:sz w:val="30"/>
              <w:szCs w:val="30"/>
            </w:rPr>
            <w:t>查看全校教学班级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_Toc4904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14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  <w:rPr>
              <w:sz w:val="30"/>
              <w:szCs w:val="30"/>
            </w:rPr>
          </w:pPr>
          <w:r>
            <w:rPr>
              <w:rFonts w:hint="eastAsia"/>
              <w:sz w:val="30"/>
              <w:szCs w:val="30"/>
            </w:rPr>
            <w:fldChar w:fldCharType="begin"/>
          </w:r>
          <w:r>
            <w:rPr>
              <w:rFonts w:hint="eastAsia"/>
              <w:sz w:val="30"/>
              <w:szCs w:val="30"/>
            </w:rPr>
            <w:instrText xml:space="preserve"> HYPERLINK \l _Toc25560 </w:instrText>
          </w:r>
          <w:r>
            <w:rPr>
              <w:rFonts w:hint="eastAsia"/>
              <w:sz w:val="30"/>
              <w:szCs w:val="30"/>
            </w:rPr>
            <w:fldChar w:fldCharType="separate"/>
          </w:r>
          <w:r>
            <w:rPr>
              <w:rFonts w:hint="eastAsia" w:ascii="宋体" w:hAnsi="宋体" w:eastAsia="宋体"/>
              <w:sz w:val="30"/>
              <w:szCs w:val="30"/>
              <w:lang w:val="en-US" w:eastAsia="zh-CN"/>
            </w:rPr>
            <w:t>12、查看全校调停课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_Toc25560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 xml:space="preserve"> 15 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/>
              <w:sz w:val="30"/>
              <w:szCs w:val="30"/>
            </w:rPr>
            <w:fldChar w:fldCharType="end"/>
          </w:r>
        </w:p>
        <w:p>
          <w:pPr>
            <w:spacing w:line="360" w:lineRule="auto"/>
            <w:ind w:left="-567" w:leftChars="-270" w:right="-483" w:rightChars="-230"/>
            <w:jc w:val="left"/>
            <w:rPr>
              <w:rFonts w:hint="eastAsia"/>
              <w:sz w:val="24"/>
              <w:szCs w:val="24"/>
            </w:rPr>
          </w:pPr>
          <w:r>
            <w:rPr>
              <w:rFonts w:hint="eastAsia"/>
              <w:sz w:val="30"/>
              <w:szCs w:val="30"/>
            </w:rPr>
            <w:fldChar w:fldCharType="end"/>
          </w:r>
        </w:p>
      </w:sdtContent>
    </w:sdt>
    <w:p>
      <w:pPr>
        <w:spacing w:line="360" w:lineRule="auto"/>
        <w:ind w:left="-567" w:leftChars="-270" w:right="-483" w:rightChars="-230"/>
        <w:jc w:val="left"/>
        <w:rPr>
          <w:rFonts w:hint="eastAsia"/>
          <w:sz w:val="24"/>
          <w:szCs w:val="24"/>
        </w:rPr>
      </w:pPr>
    </w:p>
    <w:p>
      <w:pPr>
        <w:spacing w:line="360" w:lineRule="auto"/>
        <w:ind w:left="-567" w:leftChars="-270" w:right="-483" w:rightChars="-230"/>
        <w:jc w:val="left"/>
        <w:rPr>
          <w:rFonts w:hint="eastAsia"/>
          <w:sz w:val="24"/>
          <w:szCs w:val="24"/>
        </w:rPr>
      </w:pPr>
    </w:p>
    <w:p>
      <w:pPr>
        <w:spacing w:line="360" w:lineRule="auto"/>
        <w:ind w:left="-567" w:leftChars="-270" w:right="-483" w:rightChars="-230"/>
        <w:jc w:val="left"/>
        <w:rPr>
          <w:rFonts w:hint="eastAsia"/>
          <w:sz w:val="24"/>
          <w:szCs w:val="24"/>
        </w:rPr>
      </w:pPr>
    </w:p>
    <w:p>
      <w:pPr>
        <w:spacing w:line="360" w:lineRule="auto"/>
        <w:ind w:left="-567" w:leftChars="-270" w:right="-483" w:rightChars="-230"/>
        <w:jc w:val="left"/>
        <w:rPr>
          <w:rFonts w:hint="eastAsia"/>
          <w:sz w:val="24"/>
          <w:szCs w:val="24"/>
        </w:rPr>
      </w:pPr>
    </w:p>
    <w:p>
      <w:pPr>
        <w:spacing w:line="360" w:lineRule="auto"/>
        <w:ind w:left="-567" w:leftChars="-270" w:right="-483" w:rightChars="-230"/>
        <w:jc w:val="left"/>
        <w:rPr>
          <w:rFonts w:hint="eastAsia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/>
          <w:b/>
          <w:bCs/>
          <w:sz w:val="24"/>
          <w:szCs w:val="24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numberInDash" w:start="1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进入</w:t>
      </w:r>
      <w:r>
        <w:rPr>
          <w:rFonts w:hint="eastAsia"/>
          <w:b/>
          <w:bCs/>
          <w:sz w:val="24"/>
          <w:szCs w:val="24"/>
        </w:rPr>
        <w:t>路</w:t>
      </w:r>
      <w:r>
        <w:rPr>
          <w:b/>
          <w:bCs/>
          <w:sz w:val="24"/>
          <w:szCs w:val="24"/>
        </w:rPr>
        <w:t>径：</w:t>
      </w:r>
      <w:r>
        <w:rPr>
          <w:sz w:val="24"/>
          <w:szCs w:val="24"/>
        </w:rPr>
        <w:t>公共数据库系统（www.idc.ecnu.edu.cn）--&gt;</w:t>
      </w:r>
      <w:r>
        <w:rPr>
          <w:rFonts w:hint="eastAsia"/>
          <w:sz w:val="24"/>
          <w:szCs w:val="24"/>
          <w:lang w:val="en-US" w:eastAsia="zh-CN"/>
        </w:rPr>
        <w:t>点击【学业】—【培养】中的任一模块，如“选课”</w:t>
      </w:r>
      <w:r>
        <w:rPr>
          <w:sz w:val="24"/>
          <w:szCs w:val="24"/>
        </w:rPr>
        <w:t>--&gt;权限点击“学生”</w:t>
      </w:r>
      <w:r>
        <w:rPr>
          <w:rFonts w:hint="eastAsia"/>
          <w:sz w:val="24"/>
          <w:szCs w:val="24"/>
        </w:rPr>
        <w:t>，进入“新</w:t>
      </w:r>
      <w:r>
        <w:rPr>
          <w:rFonts w:hint="eastAsia"/>
          <w:sz w:val="24"/>
          <w:szCs w:val="24"/>
          <w:lang w:val="en-US" w:eastAsia="zh-CN"/>
        </w:rPr>
        <w:t>培养</w:t>
      </w:r>
      <w:r>
        <w:rPr>
          <w:rFonts w:hint="eastAsia"/>
          <w:sz w:val="24"/>
          <w:szCs w:val="24"/>
        </w:rPr>
        <w:t>系统”。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校外需安装V</w:t>
      </w:r>
      <w:r>
        <w:rPr>
          <w:sz w:val="24"/>
          <w:szCs w:val="24"/>
        </w:rPr>
        <w:t>PN</w:t>
      </w:r>
      <w:r>
        <w:rPr>
          <w:rFonts w:hint="eastAsia"/>
          <w:sz w:val="24"/>
          <w:szCs w:val="24"/>
        </w:rPr>
        <w:t>，学校图书馆网站可下载。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71135" cy="2919730"/>
            <wp:effectExtent l="0" t="0" r="1905" b="6350"/>
            <wp:docPr id="47" name="图片 47" descr="162848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62848497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6055" cy="1804670"/>
            <wp:effectExtent l="0" t="0" r="6985" b="8890"/>
            <wp:docPr id="45" name="图片 45" descr="162848483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628484833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" w:leftChars="30" w:right="42" w:rightChars="20"/>
        <w:jc w:val="both"/>
        <w:textAlignment w:val="auto"/>
        <w:rPr>
          <w:rFonts w:hint="eastAsia" w:eastAsiaTheme="minorEastAsia"/>
          <w:sz w:val="24"/>
          <w:szCs w:val="24"/>
          <w:lang w:eastAsia="zh-CN"/>
        </w:rPr>
      </w:pPr>
    </w:p>
    <w:bookmarkEnd w:id="1"/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2" w:name="_Toc21260"/>
      <w:r>
        <w:rPr>
          <w:rFonts w:hint="eastAsia" w:ascii="宋体" w:hAnsi="宋体" w:eastAsia="宋体"/>
        </w:rPr>
        <w:t>查看本专业培养方案</w:t>
      </w:r>
      <w:bookmarkEnd w:id="2"/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学生点击“培养”</w:t>
      </w:r>
      <w: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“查看本专业培养方案”即可查看自己专业的培养方案，如下图所示：</w:t>
      </w:r>
    </w:p>
    <w:p>
      <w:pPr>
        <w:pStyle w:val="12"/>
        <w:ind w:left="0" w:firstLine="0" w:firstLineChars="0"/>
        <w:rPr>
          <w:rFonts w:ascii="宋体" w:hAnsi="宋体" w:eastAsia="宋体"/>
        </w:rPr>
      </w:pPr>
      <w:r>
        <w:drawing>
          <wp:inline distT="0" distB="0" distL="0" distR="0">
            <wp:extent cx="5274310" cy="161607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3" w:name="_Toc30733"/>
      <w:r>
        <w:rPr>
          <w:rFonts w:hint="eastAsia" w:ascii="宋体" w:hAnsi="宋体" w:eastAsia="宋体"/>
        </w:rPr>
        <w:t>制定/修改我的培养计划</w:t>
      </w:r>
      <w:bookmarkEnd w:id="3"/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学生需要</w:t>
      </w:r>
      <w:r>
        <w:rPr>
          <w:rFonts w:hint="eastAsia" w:asciiTheme="minorEastAsia" w:hAnsiTheme="minorEastAsia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制定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或</w:t>
      </w:r>
      <w:r>
        <w:rPr>
          <w:rFonts w:hint="eastAsia" w:asciiTheme="minorEastAsia" w:hAnsiTheme="minorEastAsia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修改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培养计划均可通过此页面实现。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学生点击“培养”</w:t>
      </w:r>
      <w: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“制定我的培养计划”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如下图所示：</w:t>
      </w:r>
    </w:p>
    <w:p>
      <w:pPr>
        <w:rPr>
          <w:rFonts w:ascii="宋体" w:hAnsi="宋体" w:eastAsia="宋体"/>
        </w:rPr>
      </w:pPr>
      <w:r>
        <w:drawing>
          <wp:inline distT="0" distB="0" distL="0" distR="0">
            <wp:extent cx="4791075" cy="263842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FF0000"/>
          <w:sz w:val="24"/>
          <w:szCs w:val="24"/>
        </w:rPr>
      </w:pPr>
    </w:p>
    <w:p>
      <w:pPr>
        <w:adjustRightInd w:val="0"/>
        <w:snapToGrid w:val="0"/>
        <w:spacing w:line="360" w:lineRule="auto"/>
        <w:jc w:val="left"/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FF0000"/>
          <w:sz w:val="24"/>
          <w:szCs w:val="24"/>
        </w:rPr>
        <w:t>在制定培养计划之前，请先点击</w:t>
      </w:r>
      <w:r>
        <w:rPr>
          <w:rFonts w:hint="eastAsia" w:asciiTheme="minorEastAsia" w:hAnsiTheme="minorEastAsia"/>
          <w:b/>
          <w:color w:val="FF0000"/>
          <w:sz w:val="24"/>
          <w:szCs w:val="24"/>
          <w:u w:val="single"/>
        </w:rPr>
        <w:t>“自动刷新培养计划”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，此功能会根据学生的选课记录、成绩认定记录来自动生成培养计划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相应内容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360" w:lineRule="auto"/>
        <w:jc w:val="left"/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学生在制定培养计划之前，如果已经进行了选课或者课程学分、成绩转换认定的，通过点击该按钮，相应课程即可显示在培养计划中；如果选课或者课程学分、成绩转换认定是在培养计划审核发布之后发生的，也可通过点击“自动刷新培养计划”按钮来显示相应记录（不需要重新制定培养计划）。</w:t>
      </w:r>
    </w:p>
    <w:p>
      <w:pPr>
        <w:adjustRightInd w:val="0"/>
        <w:snapToGrid w:val="0"/>
        <w:spacing w:line="360" w:lineRule="auto"/>
        <w:jc w:val="left"/>
        <w:rPr>
          <w:rFonts w:hint="default" w:asciiTheme="minorEastAsia" w:hAnsiTheme="minorEastAsia" w:eastAsia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此功能仅限学位公共课（必修）、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公共选修课（选修）、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跨学科或跨专业课程（选修）、国外/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校外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转换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认定课程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等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这类在本专业培养方案中没有明确给出的课程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其他专业课程，包括学位基础课（必修）、学位专业课（必修）、学位专业课（选修）仍需要学生手动进行勾选。</w:t>
      </w:r>
    </w:p>
    <w:p>
      <w:pPr>
        <w:rPr>
          <w:rFonts w:ascii="宋体" w:hAnsi="宋体" w:eastAsia="宋体"/>
        </w:rPr>
      </w:pPr>
      <w:r>
        <w:drawing>
          <wp:inline distT="0" distB="0" distL="0" distR="0">
            <wp:extent cx="5274310" cy="22225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Theme="minorEastAsia" w:hAnsiTheme="minorEastAsia" w:eastAsia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学生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在导师和院系指导下制定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自己的培养计划，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勾选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相应的课程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学位基础课（必修）、学位专业课（必修）、学位专业课（选修）等三类专业课程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如下图所示：</w:t>
      </w:r>
    </w:p>
    <w:p>
      <w:pPr>
        <w:rPr>
          <w:rFonts w:hint="eastAsia" w:ascii="宋体" w:hAnsi="宋体" w:eastAsiaTheme="minorEastAsia"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Theme="minorEastAsia"/>
          <w:color w:val="000000"/>
          <w:sz w:val="24"/>
          <w:szCs w:val="24"/>
          <w:lang w:eastAsia="zh-CN"/>
        </w:rPr>
        <w:drawing>
          <wp:inline distT="0" distB="0" distL="114300" distR="114300">
            <wp:extent cx="5268595" cy="2265045"/>
            <wp:effectExtent l="0" t="0" r="4445" b="5715"/>
            <wp:docPr id="19" name="图片 19" descr="16024644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02464425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勾选</w:t>
      </w:r>
      <w:r>
        <w:rPr>
          <w:rFonts w:hint="eastAsia" w:ascii="宋体" w:hAnsi="宋体" w:eastAsia="宋体"/>
          <w:color w:val="000000"/>
          <w:sz w:val="24"/>
          <w:szCs w:val="24"/>
        </w:rPr>
        <w:t>相应的培养环节内容，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填写</w:t>
      </w:r>
      <w:r>
        <w:rPr>
          <w:rFonts w:hint="eastAsia" w:ascii="宋体" w:hAnsi="宋体" w:eastAsia="宋体"/>
          <w:color w:val="000000"/>
          <w:sz w:val="24"/>
          <w:szCs w:val="24"/>
        </w:rPr>
        <w:t>科研训练进度安排，如下图所示：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95900" cy="2595245"/>
            <wp:effectExtent l="0" t="0" r="762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9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hint="eastAsia"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当所有相关内容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勾选</w:t>
      </w:r>
      <w:r>
        <w:rPr>
          <w:rFonts w:hint="eastAsia" w:ascii="宋体" w:hAnsi="宋体" w:eastAsia="宋体"/>
          <w:color w:val="000000"/>
          <w:sz w:val="24"/>
          <w:szCs w:val="24"/>
        </w:rPr>
        <w:t>、填写完毕之后，点击底部的</w:t>
      </w:r>
      <w:r>
        <w:rPr>
          <w:rFonts w:hint="eastAsia" w:ascii="宋体" w:hAnsi="宋体" w:eastAsia="宋体"/>
          <w:b/>
          <w:bCs/>
          <w:color w:val="000000"/>
          <w:sz w:val="24"/>
          <w:szCs w:val="24"/>
        </w:rPr>
        <w:t>“保存”</w:t>
      </w:r>
      <w:r>
        <w:rPr>
          <w:rFonts w:hint="eastAsia" w:ascii="宋体" w:hAnsi="宋体" w:eastAsia="宋体"/>
          <w:color w:val="000000"/>
          <w:sz w:val="24"/>
          <w:szCs w:val="24"/>
        </w:rPr>
        <w:t>按钮，再点击底部的</w:t>
      </w:r>
      <w:r>
        <w:rPr>
          <w:rFonts w:hint="eastAsia" w:ascii="宋体" w:hAnsi="宋体" w:eastAsia="宋体"/>
          <w:b/>
          <w:bCs/>
          <w:color w:val="000000"/>
          <w:sz w:val="24"/>
          <w:szCs w:val="24"/>
        </w:rPr>
        <w:t>“提交”</w:t>
      </w:r>
      <w:r>
        <w:rPr>
          <w:rFonts w:hint="eastAsia" w:ascii="宋体" w:hAnsi="宋体" w:eastAsia="宋体"/>
          <w:color w:val="000000"/>
          <w:sz w:val="24"/>
          <w:szCs w:val="24"/>
        </w:rPr>
        <w:t>按钮，即可提交自己的培养计划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213804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提交完毕以后，可以在该页面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顶端</w:t>
      </w:r>
      <w:r>
        <w:rPr>
          <w:rFonts w:hint="eastAsia" w:ascii="宋体" w:hAnsi="宋体" w:eastAsia="宋体"/>
          <w:color w:val="000000"/>
          <w:sz w:val="24"/>
          <w:szCs w:val="24"/>
        </w:rPr>
        <w:t>查看自己制定的培养计划的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审批</w:t>
      </w:r>
      <w:r>
        <w:rPr>
          <w:rFonts w:hint="eastAsia" w:ascii="宋体" w:hAnsi="宋体" w:eastAsia="宋体"/>
          <w:color w:val="000000"/>
          <w:sz w:val="24"/>
          <w:szCs w:val="24"/>
        </w:rPr>
        <w:t>状态和详情，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点击“查看”按钮即可查看培养计划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审批</w:t>
      </w:r>
      <w:r>
        <w:rPr>
          <w:rFonts w:hint="eastAsia" w:ascii="宋体" w:hAnsi="宋体" w:eastAsia="宋体"/>
          <w:color w:val="000000"/>
          <w:sz w:val="24"/>
          <w:szCs w:val="24"/>
        </w:rPr>
        <w:t>详情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718185"/>
            <wp:effectExtent l="0" t="0" r="254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</w:pPr>
      <w:r>
        <w:drawing>
          <wp:inline distT="0" distB="0" distL="0" distR="0">
            <wp:extent cx="5274310" cy="316865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学生如需修改自己的培养计划，可以在“制定我的培养计划”页面，在已有信息基础上进行修改，</w:t>
      </w:r>
      <w:r>
        <w:rPr>
          <w:rFonts w:hint="eastAsia" w:ascii="宋体" w:hAnsi="宋体" w:eastAsia="宋体"/>
          <w:color w:val="000000"/>
          <w:sz w:val="24"/>
          <w:szCs w:val="24"/>
        </w:rPr>
        <w:t>如需清空所有信息，可以点击</w:t>
      </w:r>
      <w:r>
        <w:rPr>
          <w:rFonts w:hint="eastAsia" w:ascii="宋体" w:hAnsi="宋体" w:eastAsia="宋体"/>
          <w:b/>
          <w:bCs/>
          <w:color w:val="000000"/>
          <w:sz w:val="24"/>
          <w:szCs w:val="24"/>
        </w:rPr>
        <w:t>“重置”</w:t>
      </w:r>
      <w:r>
        <w:rPr>
          <w:rFonts w:hint="eastAsia" w:ascii="宋体" w:hAnsi="宋体" w:eastAsia="宋体"/>
          <w:b w:val="0"/>
          <w:bCs w:val="0"/>
          <w:color w:val="000000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最后</w:t>
      </w:r>
      <w:r>
        <w:rPr>
          <w:rFonts w:hint="eastAsia"/>
          <w:sz w:val="24"/>
          <w:szCs w:val="24"/>
          <w:lang w:val="en-US" w:eastAsia="zh-CN"/>
        </w:rPr>
        <w:t>点击</w:t>
      </w:r>
      <w:r>
        <w:rPr>
          <w:rFonts w:hint="eastAsia"/>
          <w:b/>
          <w:bCs/>
          <w:sz w:val="24"/>
          <w:szCs w:val="24"/>
          <w:lang w:val="en-US" w:eastAsia="zh-CN"/>
        </w:rPr>
        <w:t>“保存”</w:t>
      </w:r>
      <w:r>
        <w:rPr>
          <w:rFonts w:hint="eastAsia"/>
          <w:sz w:val="24"/>
          <w:szCs w:val="24"/>
          <w:lang w:val="en-US" w:eastAsia="zh-CN"/>
        </w:rPr>
        <w:t>按钮，再点击</w:t>
      </w:r>
      <w:r>
        <w:rPr>
          <w:rFonts w:hint="eastAsia"/>
          <w:b/>
          <w:bCs/>
          <w:sz w:val="24"/>
          <w:szCs w:val="24"/>
          <w:lang w:val="en-US" w:eastAsia="zh-CN"/>
        </w:rPr>
        <w:t>“提交”</w:t>
      </w:r>
      <w:r>
        <w:rPr>
          <w:rFonts w:hint="eastAsia"/>
          <w:sz w:val="24"/>
          <w:szCs w:val="24"/>
          <w:lang w:val="en-US" w:eastAsia="zh-CN"/>
        </w:rPr>
        <w:t>按钮，即可再次提交新制定的培养计划。</w:t>
      </w:r>
    </w:p>
    <w:p>
      <w:pPr>
        <w:pStyle w:val="3"/>
        <w:numPr>
          <w:ilvl w:val="0"/>
          <w:numId w:val="1"/>
        </w:numPr>
        <w:outlineLvl w:val="0"/>
      </w:pPr>
      <w:bookmarkStart w:id="4" w:name="_Toc20333"/>
      <w:r>
        <w:rPr>
          <w:rFonts w:hint="eastAsia"/>
        </w:rPr>
        <w:t>查看我的培养计划</w:t>
      </w:r>
      <w:bookmarkEnd w:id="4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“查看我的培养计划”，即可查看自己的培养计划详情及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课程、培养环节的</w:t>
      </w:r>
      <w:r>
        <w:rPr>
          <w:rFonts w:hint="eastAsia" w:ascii="宋体" w:hAnsi="宋体" w:eastAsia="宋体"/>
          <w:color w:val="000000"/>
          <w:sz w:val="24"/>
          <w:szCs w:val="24"/>
        </w:rPr>
        <w:t>通过状态，点击底部的“导出”按钮即可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导出</w:t>
      </w:r>
      <w:r>
        <w:rPr>
          <w:rFonts w:hint="eastAsia" w:ascii="宋体" w:hAnsi="宋体" w:eastAsia="宋体"/>
          <w:color w:val="000000"/>
          <w:sz w:val="24"/>
          <w:szCs w:val="24"/>
        </w:rPr>
        <w:t>自己的培养计划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如下图所示：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5274310" cy="194500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130302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5" w:name="_Toc12246"/>
      <w:r>
        <w:rPr>
          <w:rFonts w:hint="eastAsia" w:ascii="宋体" w:hAnsi="宋体" w:eastAsia="宋体"/>
        </w:rPr>
        <w:t>我要选课</w:t>
      </w:r>
      <w:bookmarkEnd w:id="5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“我要选课”按钮，即可进行选课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如果未到选课时间，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系统</w:t>
      </w:r>
      <w:r>
        <w:rPr>
          <w:rFonts w:hint="eastAsia" w:ascii="宋体" w:hAnsi="宋体" w:eastAsia="宋体"/>
          <w:color w:val="000000"/>
          <w:sz w:val="24"/>
          <w:szCs w:val="24"/>
        </w:rPr>
        <w:t>会提示“没到选课时间，暂时不能选课”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如下图所示：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4581525" cy="21621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color w:val="000000"/>
          <w:sz w:val="24"/>
          <w:szCs w:val="24"/>
        </w:rPr>
      </w:pPr>
    </w:p>
    <w:p>
      <w:pPr>
        <w:rPr>
          <w:rFonts w:hint="eastAsia"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在选课时间段内，学生可以选定相关课程的限制条件，点击“查询”按钮，即可查询对应的课程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；</w:t>
      </w:r>
      <w:r>
        <w:rPr>
          <w:rFonts w:hint="eastAsia" w:ascii="宋体" w:hAnsi="宋体" w:eastAsia="宋体"/>
          <w:color w:val="000000"/>
          <w:sz w:val="24"/>
          <w:szCs w:val="24"/>
        </w:rPr>
        <w:t>点击“选课”按钮，在弹出的“是否确认选课？”模态窗中点击“确认”按钮，即可选取相对应的课程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；</w:t>
      </w:r>
      <w:r>
        <w:rPr>
          <w:rFonts w:hint="eastAsia" w:ascii="宋体" w:hAnsi="宋体" w:eastAsia="宋体"/>
          <w:color w:val="000000"/>
          <w:sz w:val="24"/>
          <w:szCs w:val="24"/>
        </w:rPr>
        <w:t>点击“查看”按钮即可查看对应课程的详细信息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如下图所示：</w:t>
      </w:r>
    </w:p>
    <w:p>
      <w:r>
        <w:drawing>
          <wp:inline distT="0" distB="0" distL="0" distR="0">
            <wp:extent cx="5274310" cy="2279650"/>
            <wp:effectExtent l="0" t="0" r="2540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r>
        <w:drawing>
          <wp:inline distT="0" distB="0" distL="114300" distR="114300">
            <wp:extent cx="4210050" cy="19907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ascii="宋体" w:hAnsi="宋体" w:eastAsia="宋体"/>
          <w:color w:val="000000"/>
          <w:sz w:val="24"/>
          <w:szCs w:val="24"/>
        </w:rPr>
        <w:br w:type="textWrapping" w:clear="all"/>
      </w:r>
      <w:r>
        <w:drawing>
          <wp:inline distT="0" distB="0" distL="0" distR="0">
            <wp:extent cx="5274310" cy="328168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 w:firstLineChars="200"/>
        <w:rPr>
          <w:rFonts w:hint="eastAsia"/>
          <w:b/>
          <w:bCs/>
          <w:sz w:val="24"/>
          <w:szCs w:val="24"/>
        </w:rPr>
      </w:pPr>
    </w:p>
    <w:p>
      <w:pPr>
        <w:ind w:firstLine="482" w:firstLineChars="20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学术学位研究生主要从以下几个选课途径进行选课：</w:t>
      </w:r>
      <w:r>
        <w:rPr>
          <w:rFonts w:hint="eastAsia"/>
          <w:sz w:val="24"/>
          <w:szCs w:val="24"/>
        </w:rPr>
        <w:t>（1）学术学位公共课</w:t>
      </w:r>
      <w:r>
        <w:rPr>
          <w:rFonts w:hint="eastAsia"/>
          <w:sz w:val="24"/>
          <w:szCs w:val="24"/>
          <w:lang w:eastAsia="zh-CN"/>
        </w:rPr>
        <w:t>；</w:t>
      </w:r>
      <w:r>
        <w:rPr>
          <w:rFonts w:hint="eastAsia"/>
          <w:sz w:val="24"/>
          <w:szCs w:val="24"/>
        </w:rPr>
        <w:t>（2）学术学位公选课</w:t>
      </w:r>
      <w:r>
        <w:rPr>
          <w:rFonts w:hint="eastAsia"/>
          <w:sz w:val="24"/>
          <w:szCs w:val="24"/>
          <w:lang w:eastAsia="zh-CN"/>
        </w:rPr>
        <w:t>；</w:t>
      </w:r>
      <w:r>
        <w:rPr>
          <w:rFonts w:hint="eastAsia"/>
          <w:sz w:val="24"/>
          <w:szCs w:val="24"/>
        </w:rPr>
        <w:t>（3）本人培养计划内课程或者本</w:t>
      </w:r>
      <w:r>
        <w:rPr>
          <w:rFonts w:hint="eastAsia"/>
          <w:sz w:val="24"/>
          <w:szCs w:val="24"/>
          <w:lang w:val="en-US" w:eastAsia="zh-CN"/>
        </w:rPr>
        <w:t>专业</w:t>
      </w:r>
      <w:r>
        <w:rPr>
          <w:rFonts w:hint="eastAsia"/>
          <w:sz w:val="24"/>
          <w:szCs w:val="24"/>
        </w:rPr>
        <w:t>培养方案内课程（如果学生暂未确定培养方案，则从“本院系课程”进行选课），该模块主要选择学位基础课、学位专业课（必修）、学位专业课（选修）</w:t>
      </w:r>
      <w:r>
        <w:rPr>
          <w:rFonts w:hint="eastAsia"/>
          <w:sz w:val="24"/>
          <w:szCs w:val="24"/>
          <w:lang w:eastAsia="zh-CN"/>
        </w:rPr>
        <w:t>；</w:t>
      </w:r>
      <w:r>
        <w:rPr>
          <w:rFonts w:hint="eastAsia"/>
          <w:sz w:val="24"/>
          <w:szCs w:val="24"/>
        </w:rPr>
        <w:t>（4）跨学科或跨专业选修课。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专业学位研究生主要从以下几个选课途径进行选课：（1）专业学位公共课</w:t>
      </w:r>
      <w:r>
        <w:rPr>
          <w:rFonts w:hint="eastAsia"/>
          <w:sz w:val="24"/>
          <w:szCs w:val="24"/>
          <w:lang w:eastAsia="zh-CN"/>
        </w:rPr>
        <w:t>；</w:t>
      </w:r>
      <w:r>
        <w:rPr>
          <w:rFonts w:hint="eastAsia"/>
          <w:sz w:val="24"/>
          <w:szCs w:val="24"/>
        </w:rPr>
        <w:t>（2）专业课（包括本人培养计划内课程、本</w:t>
      </w:r>
      <w:r>
        <w:rPr>
          <w:rFonts w:hint="eastAsia"/>
          <w:sz w:val="24"/>
          <w:szCs w:val="24"/>
          <w:lang w:val="en-US" w:eastAsia="zh-CN"/>
        </w:rPr>
        <w:t>专业</w:t>
      </w:r>
      <w:r>
        <w:rPr>
          <w:rFonts w:hint="eastAsia"/>
          <w:sz w:val="24"/>
          <w:szCs w:val="24"/>
        </w:rPr>
        <w:t>培养方案内课程）。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系统</w:t>
      </w:r>
      <w:r>
        <w:rPr>
          <w:rFonts w:hint="eastAsia"/>
          <w:sz w:val="24"/>
          <w:szCs w:val="24"/>
          <w:lang w:val="en-US" w:eastAsia="zh-CN"/>
        </w:rPr>
        <w:t>根据学生</w:t>
      </w:r>
      <w:r>
        <w:rPr>
          <w:rFonts w:hint="eastAsia"/>
          <w:sz w:val="24"/>
          <w:szCs w:val="24"/>
        </w:rPr>
        <w:t>学籍</w:t>
      </w:r>
      <w:r>
        <w:rPr>
          <w:rFonts w:hint="eastAsia"/>
          <w:sz w:val="24"/>
          <w:szCs w:val="24"/>
          <w:lang w:val="en-US" w:eastAsia="zh-CN"/>
        </w:rPr>
        <w:t>信息自动做</w:t>
      </w:r>
      <w:r>
        <w:rPr>
          <w:rFonts w:hint="eastAsia"/>
          <w:sz w:val="24"/>
          <w:szCs w:val="24"/>
        </w:rPr>
        <w:t>判断，对学术学位学生不显示“专业学位公共课”，相对</w:t>
      </w:r>
      <w:r>
        <w:rPr>
          <w:rFonts w:hint="eastAsia"/>
          <w:sz w:val="24"/>
          <w:szCs w:val="24"/>
          <w:lang w:val="en-US" w:eastAsia="zh-CN"/>
        </w:rPr>
        <w:t>的</w:t>
      </w:r>
      <w:r>
        <w:rPr>
          <w:rFonts w:hint="eastAsia"/>
          <w:sz w:val="24"/>
          <w:szCs w:val="24"/>
        </w:rPr>
        <w:t>，对专业学位</w:t>
      </w:r>
      <w:r>
        <w:rPr>
          <w:rFonts w:hint="eastAsia"/>
          <w:sz w:val="24"/>
          <w:szCs w:val="24"/>
          <w:lang w:val="en-US" w:eastAsia="zh-CN"/>
        </w:rPr>
        <w:t>学生</w:t>
      </w:r>
      <w:r>
        <w:rPr>
          <w:rFonts w:hint="eastAsia"/>
          <w:sz w:val="24"/>
          <w:szCs w:val="24"/>
        </w:rPr>
        <w:t>则不显示“学术学位公共课”、“学术学位公选课”与“跨学科或跨专业选修课”</w:t>
      </w:r>
      <w:r>
        <w:rPr>
          <w:rFonts w:hint="eastAsia"/>
          <w:sz w:val="24"/>
          <w:szCs w:val="24"/>
          <w:lang w:eastAsia="zh-CN"/>
        </w:rPr>
        <w:t>；</w:t>
      </w:r>
      <w:r>
        <w:rPr>
          <w:rFonts w:hint="eastAsia"/>
          <w:sz w:val="24"/>
          <w:szCs w:val="24"/>
        </w:rPr>
        <w:t>同时对于未</w:t>
      </w:r>
      <w:r>
        <w:rPr>
          <w:rFonts w:hint="eastAsia"/>
          <w:sz w:val="24"/>
          <w:szCs w:val="24"/>
          <w:lang w:val="en-US" w:eastAsia="zh-CN"/>
        </w:rPr>
        <w:t>匹配</w:t>
      </w:r>
      <w:r>
        <w:rPr>
          <w:rFonts w:hint="eastAsia"/>
          <w:sz w:val="24"/>
          <w:szCs w:val="24"/>
        </w:rPr>
        <w:t>培养方案</w:t>
      </w:r>
      <w:r>
        <w:rPr>
          <w:rFonts w:hint="eastAsia"/>
          <w:sz w:val="24"/>
          <w:szCs w:val="24"/>
          <w:lang w:val="en-US" w:eastAsia="zh-CN"/>
        </w:rPr>
        <w:t>的</w:t>
      </w:r>
      <w:r>
        <w:rPr>
          <w:rFonts w:hint="eastAsia"/>
          <w:sz w:val="24"/>
          <w:szCs w:val="24"/>
        </w:rPr>
        <w:t>学生亦不显示“本</w:t>
      </w:r>
      <w:r>
        <w:rPr>
          <w:rFonts w:hint="eastAsia"/>
          <w:sz w:val="24"/>
          <w:szCs w:val="24"/>
          <w:lang w:val="en-US" w:eastAsia="zh-CN"/>
        </w:rPr>
        <w:t>专业</w:t>
      </w:r>
      <w:r>
        <w:rPr>
          <w:rFonts w:hint="eastAsia"/>
          <w:sz w:val="24"/>
          <w:szCs w:val="24"/>
        </w:rPr>
        <w:t>培养方案内课程”和“本人培养计划内课程”。</w:t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6" w:name="_Toc28147"/>
      <w:r>
        <w:rPr>
          <w:rFonts w:hint="eastAsia" w:ascii="宋体" w:hAnsi="宋体" w:eastAsia="宋体"/>
        </w:rPr>
        <w:t>我的选课结果</w:t>
      </w:r>
      <w:bookmarkEnd w:id="6"/>
    </w:p>
    <w:p>
      <w:pPr>
        <w:rPr>
          <w:rFonts w:hint="eastAsia"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“我的选课结果”，点击“查询”按钮，即可查询自己的选课结果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  <w:r>
        <w:rPr>
          <w:rFonts w:hint="eastAsia" w:ascii="宋体" w:hAnsi="宋体" w:eastAsia="宋体"/>
          <w:color w:val="000000"/>
          <w:sz w:val="24"/>
          <w:szCs w:val="24"/>
        </w:rPr>
        <w:t>点击操作栏内的“查看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课程信息</w:t>
      </w:r>
      <w:r>
        <w:rPr>
          <w:rFonts w:hint="eastAsia" w:ascii="宋体" w:hAnsi="宋体" w:eastAsia="宋体"/>
          <w:color w:val="000000"/>
          <w:sz w:val="24"/>
          <w:szCs w:val="24"/>
        </w:rPr>
        <w:t>”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和“查看班级信息”</w:t>
      </w:r>
      <w:r>
        <w:rPr>
          <w:rFonts w:hint="eastAsia" w:ascii="宋体" w:hAnsi="宋体" w:eastAsia="宋体"/>
          <w:color w:val="000000"/>
          <w:sz w:val="24"/>
          <w:szCs w:val="24"/>
        </w:rPr>
        <w:t>按钮，即可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查看</w:t>
      </w:r>
      <w:r>
        <w:rPr>
          <w:rFonts w:hint="eastAsia" w:ascii="宋体" w:hAnsi="宋体" w:eastAsia="宋体"/>
          <w:color w:val="000000"/>
          <w:sz w:val="24"/>
          <w:szCs w:val="24"/>
        </w:rPr>
        <w:t>具体课程信息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和班级信息</w:t>
      </w:r>
      <w:r>
        <w:rPr>
          <w:rFonts w:hint="eastAsia" w:ascii="宋体" w:hAnsi="宋体" w:eastAsia="宋体"/>
          <w:color w:val="000000"/>
          <w:sz w:val="24"/>
          <w:szCs w:val="24"/>
        </w:rPr>
        <w:t>，如下图所示：</w:t>
      </w:r>
    </w:p>
    <w:p>
      <w:pPr>
        <w:rPr>
          <w:rFonts w:hint="eastAsia" w:ascii="宋体" w:hAnsi="宋体" w:eastAsia="宋体"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drawing>
          <wp:inline distT="0" distB="0" distL="114300" distR="114300">
            <wp:extent cx="5267960" cy="2256790"/>
            <wp:effectExtent l="0" t="0" r="5080" b="13970"/>
            <wp:docPr id="12" name="图片 12" descr="16284834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28483432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shd w:val="clear" w:color="FFFFFF" w:fill="D9D9D9"/>
        </w:rPr>
      </w:pPr>
      <w:r>
        <w:rPr>
          <w:rFonts w:hint="eastAsia"/>
          <w:b/>
          <w:bCs/>
          <w:color w:val="FF0000"/>
          <w:shd w:val="clear" w:color="FFFFFF" w:fill="D9D9D9"/>
        </w:rPr>
        <w:t>请注意：</w:t>
      </w:r>
      <w:r>
        <w:rPr>
          <w:rFonts w:hint="eastAsia"/>
          <w:color w:val="FF0000"/>
          <w:shd w:val="clear" w:color="FFFFFF" w:fill="D9D9D9"/>
        </w:rPr>
        <w:t>只有【选课状态】为“选课成功”，才表明该门课程已成功选课，学生才可参加课程学习。</w:t>
      </w:r>
    </w:p>
    <w:p>
      <w:pPr>
        <w:rPr>
          <w:rFonts w:hint="eastAsia"/>
          <w:color w:val="FF0000"/>
          <w:shd w:val="clear" w:color="FFFFFF" w:fill="D9D9D9"/>
        </w:rPr>
      </w:pPr>
    </w:p>
    <w:p>
      <w:r>
        <w:drawing>
          <wp:inline distT="0" distB="0" distL="0" distR="0">
            <wp:extent cx="4185920" cy="2727325"/>
            <wp:effectExtent l="0" t="0" r="508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8592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154170" cy="2167255"/>
            <wp:effectExtent l="0" t="0" r="6350" b="12065"/>
            <wp:docPr id="16" name="图片 16" descr="162848356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28483562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54170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7" w:name="_Toc7363"/>
      <w:r>
        <w:rPr>
          <w:rFonts w:hint="eastAsia" w:ascii="宋体" w:hAnsi="宋体" w:eastAsia="宋体"/>
        </w:rPr>
        <w:t>我的课程表</w:t>
      </w:r>
      <w:bookmarkEnd w:id="7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“我的课程表”，即可查看自己选课成功以后的课程表，如下图所示：</w:t>
      </w:r>
    </w:p>
    <w:p>
      <w:r>
        <w:drawing>
          <wp:inline distT="0" distB="0" distL="0" distR="0">
            <wp:extent cx="3400425" cy="234315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color w:val="000000"/>
          <w:sz w:val="24"/>
          <w:szCs w:val="24"/>
        </w:rPr>
      </w:pP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进入页面后，选择相应的学年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宋体" w:hAnsi="宋体" w:eastAsia="宋体"/>
          <w:color w:val="000000"/>
          <w:sz w:val="24"/>
          <w:szCs w:val="24"/>
        </w:rPr>
        <w:t>学期，点击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“</w:t>
      </w:r>
      <w:r>
        <w:rPr>
          <w:rFonts w:hint="eastAsia" w:ascii="宋体" w:hAnsi="宋体" w:eastAsia="宋体"/>
          <w:color w:val="000000"/>
          <w:sz w:val="24"/>
          <w:szCs w:val="24"/>
        </w:rPr>
        <w:t>查询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”</w:t>
      </w:r>
      <w:r>
        <w:rPr>
          <w:rFonts w:hint="eastAsia" w:ascii="宋体" w:hAnsi="宋体" w:eastAsia="宋体"/>
          <w:color w:val="000000"/>
          <w:sz w:val="24"/>
          <w:szCs w:val="24"/>
        </w:rPr>
        <w:t>按钮即可查询自己对应学年学期的课程表，如下图所示：</w:t>
      </w:r>
    </w:p>
    <w:p>
      <w:r>
        <w:drawing>
          <wp:inline distT="0" distB="0" distL="0" distR="0">
            <wp:extent cx="5274310" cy="12128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szCs w:val="21"/>
          <w:lang w:val="en-US" w:eastAsia="zh-CN"/>
        </w:rPr>
        <w:t>注意：</w:t>
      </w:r>
      <w:r>
        <w:rPr>
          <w:rFonts w:ascii="Arial" w:hAnsi="Arial" w:eastAsia="宋体" w:cs="Arial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出现红色字体的课程说明其上课时间可能与其他课程有冲突，请仔细核对，并合理安排选课。</w:t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8" w:name="_Toc32586"/>
      <w:r>
        <w:rPr>
          <w:rFonts w:hint="eastAsia" w:ascii="宋体" w:hAnsi="宋体" w:eastAsia="宋体"/>
        </w:rPr>
        <w:t>我要评教</w:t>
      </w:r>
      <w:bookmarkEnd w:id="8"/>
    </w:p>
    <w:p>
      <w:pPr>
        <w:rPr>
          <w:rFonts w:hint="eastAsia" w:ascii="宋体" w:hAnsi="宋体" w:eastAsia="宋体"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“我要评教”，选择对应的学年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宋体" w:hAnsi="宋体" w:eastAsia="宋体"/>
          <w:color w:val="000000"/>
          <w:sz w:val="24"/>
          <w:szCs w:val="24"/>
        </w:rPr>
        <w:t>学期，点击“查询评教班级”按钮，即可查询对应学年学期需要评教的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教学</w:t>
      </w:r>
      <w:r>
        <w:rPr>
          <w:rFonts w:hint="eastAsia" w:ascii="宋体" w:hAnsi="宋体" w:eastAsia="宋体"/>
          <w:color w:val="000000"/>
          <w:sz w:val="24"/>
          <w:szCs w:val="24"/>
        </w:rPr>
        <w:t>班级，在操作栏点击“评教”按钮，即可进行评教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。</w:t>
      </w:r>
    </w:p>
    <w:p>
      <w:r>
        <w:drawing>
          <wp:inline distT="0" distB="0" distL="0" distR="0">
            <wp:extent cx="3562350" cy="23336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85979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9" w:name="_Toc19325"/>
      <w:r>
        <w:rPr>
          <w:rFonts w:hint="eastAsia" w:ascii="宋体" w:hAnsi="宋体" w:eastAsia="宋体"/>
        </w:rPr>
        <w:t>申请缓考</w:t>
      </w:r>
      <w:bookmarkEnd w:id="9"/>
    </w:p>
    <w:p>
      <w:pP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“申请缓考”，选择对应的学年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宋体" w:hAnsi="宋体" w:eastAsia="宋体"/>
          <w:color w:val="000000"/>
          <w:sz w:val="24"/>
          <w:szCs w:val="24"/>
        </w:rPr>
        <w:t>学期，点击“查询”按钮，即可查询对应学年学期可以申请缓考的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教学</w:t>
      </w:r>
      <w:r>
        <w:rPr>
          <w:rFonts w:hint="eastAsia" w:ascii="宋体" w:hAnsi="宋体" w:eastAsia="宋体"/>
          <w:color w:val="000000"/>
          <w:sz w:val="24"/>
          <w:szCs w:val="24"/>
        </w:rPr>
        <w:t>班级，在操作栏点击“申请缓考”按钮，在弹出的模态窗内填写申请类别</w:t>
      </w:r>
      <w:r>
        <w:rPr>
          <w:rFonts w:hint="eastAsia" w:ascii="宋体" w:hAnsi="宋体" w:eastAsia="宋体"/>
          <w:color w:val="000000"/>
          <w:sz w:val="24"/>
          <w:szCs w:val="24"/>
          <w:lang w:eastAsia="zh-CN"/>
        </w:rPr>
        <w:t>、</w:t>
      </w:r>
      <w:r>
        <w:rPr>
          <w:rFonts w:hint="eastAsia" w:ascii="宋体" w:hAnsi="宋体" w:eastAsia="宋体"/>
          <w:color w:val="000000"/>
          <w:sz w:val="24"/>
          <w:szCs w:val="24"/>
        </w:rPr>
        <w:t>申请理由，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上传</w:t>
      </w:r>
      <w:r>
        <w:rPr>
          <w:rFonts w:hint="eastAsia" w:ascii="宋体" w:hAnsi="宋体" w:eastAsia="宋体"/>
          <w:color w:val="000000"/>
          <w:sz w:val="24"/>
          <w:szCs w:val="24"/>
        </w:rPr>
        <w:t>附件后，点击“确定”按钮，即可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提交</w:t>
      </w:r>
      <w:r>
        <w:rPr>
          <w:rFonts w:hint="eastAsia" w:ascii="宋体" w:hAnsi="宋体" w:eastAsia="宋体"/>
          <w:color w:val="000000"/>
          <w:sz w:val="24"/>
          <w:szCs w:val="24"/>
        </w:rPr>
        <w:t>缓考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申请。</w:t>
      </w:r>
    </w:p>
    <w:p>
      <w:r>
        <w:drawing>
          <wp:inline distT="0" distB="0" distL="0" distR="0">
            <wp:extent cx="4248150" cy="30003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6686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150110"/>
            <wp:effectExtent l="0" t="0" r="2540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  <w:rPr>
          <w:rFonts w:ascii="宋体" w:hAnsi="宋体" w:eastAsia="宋体"/>
        </w:rPr>
      </w:pPr>
      <w:bookmarkStart w:id="10" w:name="_Toc2431"/>
      <w:r>
        <w:rPr>
          <w:rFonts w:hint="eastAsia" w:ascii="宋体" w:hAnsi="宋体" w:eastAsia="宋体"/>
        </w:rPr>
        <w:t>我的成绩</w:t>
      </w:r>
      <w:bookmarkEnd w:id="10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“我的成绩”模块，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可</w:t>
      </w:r>
      <w:r>
        <w:rPr>
          <w:rFonts w:hint="eastAsia" w:ascii="宋体" w:hAnsi="宋体" w:eastAsia="宋体"/>
          <w:color w:val="000000"/>
          <w:sz w:val="24"/>
          <w:szCs w:val="24"/>
        </w:rPr>
        <w:t>查询自己的各</w:t>
      </w:r>
      <w:r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  <w:t>门</w:t>
      </w:r>
      <w:r>
        <w:rPr>
          <w:rFonts w:hint="eastAsia" w:ascii="宋体" w:hAnsi="宋体" w:eastAsia="宋体"/>
          <w:color w:val="000000"/>
          <w:sz w:val="24"/>
          <w:szCs w:val="24"/>
        </w:rPr>
        <w:t>课程成绩，如下图所示：</w:t>
      </w:r>
    </w:p>
    <w:p>
      <w:r>
        <w:drawing>
          <wp:inline distT="0" distB="0" distL="0" distR="0">
            <wp:extent cx="4162425" cy="281940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82169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</w:pPr>
      <w:bookmarkStart w:id="11" w:name="_Toc11735"/>
      <w:r>
        <w:rPr>
          <w:rFonts w:hint="eastAsia"/>
        </w:rPr>
        <w:t>查看全校培养方案</w:t>
      </w:r>
      <w:bookmarkEnd w:id="11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“查看全校培养方案”模块，在对应的页面选定相关限定条件以后，点击“查询”按钮，即可查询全校相关的培养方案，点击操作栏的“查看”按钮，即可查看对应培养方案的详细情况。</w:t>
      </w:r>
    </w:p>
    <w:p>
      <w:r>
        <w:drawing>
          <wp:inline distT="0" distB="0" distL="0" distR="0">
            <wp:extent cx="3733800" cy="2563495"/>
            <wp:effectExtent l="0" t="0" r="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90157" cy="2602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79145"/>
            <wp:effectExtent l="0" t="0" r="2540" b="190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979930"/>
            <wp:effectExtent l="0" t="0" r="2540" b="12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outlineLvl w:val="0"/>
      </w:pPr>
      <w:bookmarkStart w:id="12" w:name="_Toc4904"/>
      <w:r>
        <w:rPr>
          <w:rFonts w:hint="eastAsia"/>
        </w:rPr>
        <w:t>查看全校教学班级</w:t>
      </w:r>
      <w:bookmarkEnd w:id="12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全校教学班级”模块，在对应的页面选定相关限定条件以后，点击“查询班级信息”，即可查询全校相关的教学班级信息，点击操作栏的“课程信息”和“班级信息”按钮，即可查看相应的课程信息和班级信息，如下图所示：</w:t>
      </w:r>
    </w:p>
    <w:p>
      <w:r>
        <w:drawing>
          <wp:inline distT="0" distB="0" distL="0" distR="0">
            <wp:extent cx="4467225" cy="291465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08343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12"/>
        <w:ind w:left="360" w:hanging="360" w:firstLineChars="0"/>
        <w:outlineLvl w:val="0"/>
        <w:rPr>
          <w:rFonts w:ascii="宋体" w:hAnsi="宋体" w:eastAsia="宋体"/>
          <w:b/>
          <w:sz w:val="24"/>
          <w:szCs w:val="24"/>
        </w:rPr>
      </w:pPr>
      <w:bookmarkStart w:id="13" w:name="_Toc25560"/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12、查看全校调停课</w:t>
      </w:r>
      <w:bookmarkEnd w:id="1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学生通过如下路径访问该模块：【培养】-【查看全校调停课】。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652520" cy="3118485"/>
            <wp:effectExtent l="0" t="0" r="5080" b="5715"/>
            <wp:docPr id="50" name="图片 50" descr="16196830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1619683079(1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5252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sz w:val="21"/>
        </w:rPr>
        <mc:AlternateContent>
          <mc:Choice Requires="wps">
            <w:drawing>
              <wp:inline distT="0" distB="0" distL="114300" distR="114300">
                <wp:extent cx="462915" cy="262255"/>
                <wp:effectExtent l="4445" t="5080" r="5080" b="6985"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915" cy="262255"/>
                        </a:xfrm>
                        <a:prstGeom prst="rect">
                          <a:avLst/>
                        </a:prstGeom>
                        <a:noFill/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查询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0.65pt;width:36.45pt;" filled="f" stroked="t" coordsize="21600,21600" o:gfxdata="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BmjQYPVAAAAAwEAAA8AAAAAAAAAAQAgAAAAIgAAAGRycy9k&#10;b3ducmV2LnhtbFBLAQIUABQAAAAIAIdO4kC4EHeEBQIAAA4EAAAOAAAAAAAAAAEAIAAAACQBAABk&#10;cnMvZTJvRG9jLnhtbFBLBQYAAAAABgAGAFkBAACbBQAAAAA=&#10;">
                <v:fill on="f" focussize="0,0"/>
                <v:stroke weight="0.5pt"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查询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可以查看全校已审批通过的调停课申请记录。点击</w:t>
      </w:r>
      <w:r>
        <w:rPr>
          <w:sz w:val="21"/>
        </w:rPr>
        <mc:AlternateContent>
          <mc:Choice Requires="wps">
            <w:drawing>
              <wp:inline distT="0" distB="0" distL="114300" distR="114300">
                <wp:extent cx="1160145" cy="262255"/>
                <wp:effectExtent l="4445" t="5080" r="8890" b="6985"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0145" cy="262255"/>
                        </a:xfrm>
                        <a:prstGeom prst="rect">
                          <a:avLst/>
                        </a:prstGeom>
                        <a:noFill/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查询我的调停课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0.65pt;width:91.35pt;" filled="f" stroked="t" coordsize="21600,21600" o:gfxdata="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KlCCD9cAAAAEAQAADwAAAAAAAAABACAAAAAiAAAAZHJz&#10;L2Rvd25yZXYueG1sUEsBAhQAFAAAAAgAh07iQG5MbeUFAgAADwQAAA4AAAAAAAAAAQAgAAAAJgEA&#10;AGRycy9lMm9Eb2MueG1sUEsFBgAAAAAGAAYAWQEAAJ0FAAAAAA==&#10;">
                <v:fill on="f" focussize="0,0"/>
                <v:stroke weight="0.5pt"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查询我的调停课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>按钮，可以查看与本人相关的调停课申请记录。</w:t>
      </w:r>
    </w:p>
    <w:p>
      <w:r>
        <w:drawing>
          <wp:inline distT="0" distB="0" distL="0" distR="0">
            <wp:extent cx="5274310" cy="1273175"/>
            <wp:effectExtent l="0" t="0" r="13970" b="6985"/>
            <wp:docPr id="53" name="图片 53" descr="C:\Users\erin\AppData\Local\Temp\1614595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:\Users\erin\AppData\Local\Temp\1614595948(1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footerReference r:id="rId4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8" name="文本框 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4ls4k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C4ls4k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9" name="文本框 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yNJGY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323246"/>
    <w:multiLevelType w:val="multilevel"/>
    <w:tmpl w:val="5C323246"/>
    <w:lvl w:ilvl="0" w:tentative="0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0BDF"/>
    <w:rsid w:val="0000593F"/>
    <w:rsid w:val="000119D1"/>
    <w:rsid w:val="00011A8E"/>
    <w:rsid w:val="000559AA"/>
    <w:rsid w:val="00063E56"/>
    <w:rsid w:val="00093F70"/>
    <w:rsid w:val="000B2CFD"/>
    <w:rsid w:val="000C5DAB"/>
    <w:rsid w:val="000E744A"/>
    <w:rsid w:val="0011006E"/>
    <w:rsid w:val="001338D5"/>
    <w:rsid w:val="001650BC"/>
    <w:rsid w:val="00186157"/>
    <w:rsid w:val="00197449"/>
    <w:rsid w:val="001B74F0"/>
    <w:rsid w:val="001C35C5"/>
    <w:rsid w:val="001C426B"/>
    <w:rsid w:val="002138AD"/>
    <w:rsid w:val="00247148"/>
    <w:rsid w:val="0025299E"/>
    <w:rsid w:val="00256739"/>
    <w:rsid w:val="00261507"/>
    <w:rsid w:val="00262CA6"/>
    <w:rsid w:val="00270AA8"/>
    <w:rsid w:val="0029116B"/>
    <w:rsid w:val="002926EA"/>
    <w:rsid w:val="002A726B"/>
    <w:rsid w:val="00302FB7"/>
    <w:rsid w:val="003247AA"/>
    <w:rsid w:val="00334081"/>
    <w:rsid w:val="00370151"/>
    <w:rsid w:val="003B48CA"/>
    <w:rsid w:val="003C6F73"/>
    <w:rsid w:val="003E325E"/>
    <w:rsid w:val="003F7D7E"/>
    <w:rsid w:val="00443ACA"/>
    <w:rsid w:val="00451E13"/>
    <w:rsid w:val="0048011A"/>
    <w:rsid w:val="004A2B8B"/>
    <w:rsid w:val="004E001D"/>
    <w:rsid w:val="0050186D"/>
    <w:rsid w:val="0050541F"/>
    <w:rsid w:val="00523BEE"/>
    <w:rsid w:val="00547C50"/>
    <w:rsid w:val="0056357B"/>
    <w:rsid w:val="00597E9E"/>
    <w:rsid w:val="005B4E5D"/>
    <w:rsid w:val="005D075E"/>
    <w:rsid w:val="005D0C06"/>
    <w:rsid w:val="005E3D1E"/>
    <w:rsid w:val="005E5257"/>
    <w:rsid w:val="005F431C"/>
    <w:rsid w:val="005F667B"/>
    <w:rsid w:val="00615594"/>
    <w:rsid w:val="00642061"/>
    <w:rsid w:val="00657AA6"/>
    <w:rsid w:val="006823F4"/>
    <w:rsid w:val="006B1DD5"/>
    <w:rsid w:val="006C0687"/>
    <w:rsid w:val="0073373E"/>
    <w:rsid w:val="00745F4E"/>
    <w:rsid w:val="0075551A"/>
    <w:rsid w:val="00767645"/>
    <w:rsid w:val="0077510D"/>
    <w:rsid w:val="007D0CDC"/>
    <w:rsid w:val="00800E2F"/>
    <w:rsid w:val="008333C2"/>
    <w:rsid w:val="0083488D"/>
    <w:rsid w:val="008A6092"/>
    <w:rsid w:val="008D3952"/>
    <w:rsid w:val="009541FD"/>
    <w:rsid w:val="009B1BCD"/>
    <w:rsid w:val="009D2F0A"/>
    <w:rsid w:val="00A1026E"/>
    <w:rsid w:val="00A32F8A"/>
    <w:rsid w:val="00AC080F"/>
    <w:rsid w:val="00AC342D"/>
    <w:rsid w:val="00AC4CD4"/>
    <w:rsid w:val="00AD697E"/>
    <w:rsid w:val="00AE46A1"/>
    <w:rsid w:val="00B451D3"/>
    <w:rsid w:val="00B6727B"/>
    <w:rsid w:val="00BA0966"/>
    <w:rsid w:val="00C00A11"/>
    <w:rsid w:val="00C00ABA"/>
    <w:rsid w:val="00C47C7D"/>
    <w:rsid w:val="00C61033"/>
    <w:rsid w:val="00C8122E"/>
    <w:rsid w:val="00C85721"/>
    <w:rsid w:val="00CC652D"/>
    <w:rsid w:val="00CF228B"/>
    <w:rsid w:val="00D044BF"/>
    <w:rsid w:val="00D17B64"/>
    <w:rsid w:val="00D23AAD"/>
    <w:rsid w:val="00D351E5"/>
    <w:rsid w:val="00D65EE8"/>
    <w:rsid w:val="00D72B68"/>
    <w:rsid w:val="00D80540"/>
    <w:rsid w:val="00D85743"/>
    <w:rsid w:val="00DA4F60"/>
    <w:rsid w:val="00DC069E"/>
    <w:rsid w:val="00DD0840"/>
    <w:rsid w:val="00DD3AA5"/>
    <w:rsid w:val="00DD3B49"/>
    <w:rsid w:val="00DE14C3"/>
    <w:rsid w:val="00DF0927"/>
    <w:rsid w:val="00E1340B"/>
    <w:rsid w:val="00E43443"/>
    <w:rsid w:val="00E65225"/>
    <w:rsid w:val="00E71F80"/>
    <w:rsid w:val="00EA116B"/>
    <w:rsid w:val="00EB022E"/>
    <w:rsid w:val="00EC0512"/>
    <w:rsid w:val="00EE6572"/>
    <w:rsid w:val="00F21287"/>
    <w:rsid w:val="00F2264D"/>
    <w:rsid w:val="00F2469B"/>
    <w:rsid w:val="00F46083"/>
    <w:rsid w:val="00F512D2"/>
    <w:rsid w:val="00F57B55"/>
    <w:rsid w:val="00F67D67"/>
    <w:rsid w:val="00F76171"/>
    <w:rsid w:val="00FB617A"/>
    <w:rsid w:val="00FC1260"/>
    <w:rsid w:val="00FF0BDF"/>
    <w:rsid w:val="00FF5639"/>
    <w:rsid w:val="01A67CD1"/>
    <w:rsid w:val="03821947"/>
    <w:rsid w:val="038607ED"/>
    <w:rsid w:val="03947557"/>
    <w:rsid w:val="04366A30"/>
    <w:rsid w:val="04E80BF9"/>
    <w:rsid w:val="05DA5956"/>
    <w:rsid w:val="06383A7C"/>
    <w:rsid w:val="076737DC"/>
    <w:rsid w:val="07856743"/>
    <w:rsid w:val="07BF304A"/>
    <w:rsid w:val="08AD639E"/>
    <w:rsid w:val="08ED0C3C"/>
    <w:rsid w:val="0A3E2AAA"/>
    <w:rsid w:val="0B0A275F"/>
    <w:rsid w:val="0B9C103B"/>
    <w:rsid w:val="0EF44E70"/>
    <w:rsid w:val="0F7A7C3B"/>
    <w:rsid w:val="12025B18"/>
    <w:rsid w:val="126317F6"/>
    <w:rsid w:val="12BF0C6D"/>
    <w:rsid w:val="137B1E83"/>
    <w:rsid w:val="139A50C0"/>
    <w:rsid w:val="13AE3340"/>
    <w:rsid w:val="14CA7B5F"/>
    <w:rsid w:val="15184FC0"/>
    <w:rsid w:val="15611236"/>
    <w:rsid w:val="15C90A28"/>
    <w:rsid w:val="1643049A"/>
    <w:rsid w:val="164B7A50"/>
    <w:rsid w:val="16F91FF1"/>
    <w:rsid w:val="1735534C"/>
    <w:rsid w:val="174C062D"/>
    <w:rsid w:val="17A85EAE"/>
    <w:rsid w:val="180B377C"/>
    <w:rsid w:val="19467E93"/>
    <w:rsid w:val="19E34EDE"/>
    <w:rsid w:val="1AE01000"/>
    <w:rsid w:val="1B9517A3"/>
    <w:rsid w:val="1BD67D60"/>
    <w:rsid w:val="1C724268"/>
    <w:rsid w:val="1CD266FF"/>
    <w:rsid w:val="1DF25019"/>
    <w:rsid w:val="1DF7568A"/>
    <w:rsid w:val="1DFA139F"/>
    <w:rsid w:val="1F8C3885"/>
    <w:rsid w:val="229E3096"/>
    <w:rsid w:val="23305220"/>
    <w:rsid w:val="23902EB7"/>
    <w:rsid w:val="23AF2C9A"/>
    <w:rsid w:val="25974F11"/>
    <w:rsid w:val="264A67D9"/>
    <w:rsid w:val="28D3481F"/>
    <w:rsid w:val="28F96F34"/>
    <w:rsid w:val="2BBE07CB"/>
    <w:rsid w:val="2E646919"/>
    <w:rsid w:val="2EC84D2D"/>
    <w:rsid w:val="309145A1"/>
    <w:rsid w:val="32E04397"/>
    <w:rsid w:val="34B4371F"/>
    <w:rsid w:val="34F31676"/>
    <w:rsid w:val="35CC3748"/>
    <w:rsid w:val="35FE09B5"/>
    <w:rsid w:val="36735757"/>
    <w:rsid w:val="375774CC"/>
    <w:rsid w:val="378150F2"/>
    <w:rsid w:val="37F302BF"/>
    <w:rsid w:val="37FD6C83"/>
    <w:rsid w:val="38BA597A"/>
    <w:rsid w:val="38CA26C0"/>
    <w:rsid w:val="395C2207"/>
    <w:rsid w:val="39B75F64"/>
    <w:rsid w:val="3ACC0489"/>
    <w:rsid w:val="3B910A41"/>
    <w:rsid w:val="3C934D86"/>
    <w:rsid w:val="3E1C1283"/>
    <w:rsid w:val="3EEC4331"/>
    <w:rsid w:val="429F31C4"/>
    <w:rsid w:val="4329227A"/>
    <w:rsid w:val="44054F31"/>
    <w:rsid w:val="45955922"/>
    <w:rsid w:val="46183D54"/>
    <w:rsid w:val="4641271E"/>
    <w:rsid w:val="465C4FFD"/>
    <w:rsid w:val="46B2338B"/>
    <w:rsid w:val="46B6250B"/>
    <w:rsid w:val="46F45AD0"/>
    <w:rsid w:val="49CE01CE"/>
    <w:rsid w:val="4A03619D"/>
    <w:rsid w:val="4B006993"/>
    <w:rsid w:val="4B1B06C6"/>
    <w:rsid w:val="4C216DC9"/>
    <w:rsid w:val="4C2F5AA6"/>
    <w:rsid w:val="506B44D8"/>
    <w:rsid w:val="5294761D"/>
    <w:rsid w:val="5361388C"/>
    <w:rsid w:val="53E60F70"/>
    <w:rsid w:val="543F276C"/>
    <w:rsid w:val="55170B4A"/>
    <w:rsid w:val="562F5962"/>
    <w:rsid w:val="56362CB0"/>
    <w:rsid w:val="56912ADA"/>
    <w:rsid w:val="56CC0AC7"/>
    <w:rsid w:val="57BD7DBF"/>
    <w:rsid w:val="58654D34"/>
    <w:rsid w:val="595964A9"/>
    <w:rsid w:val="5A75395C"/>
    <w:rsid w:val="5C1829A1"/>
    <w:rsid w:val="5D573DEA"/>
    <w:rsid w:val="603950B9"/>
    <w:rsid w:val="6043009A"/>
    <w:rsid w:val="611E267E"/>
    <w:rsid w:val="63B64D32"/>
    <w:rsid w:val="64A56F68"/>
    <w:rsid w:val="655D1C0F"/>
    <w:rsid w:val="65DF4F60"/>
    <w:rsid w:val="66805A1A"/>
    <w:rsid w:val="693D6524"/>
    <w:rsid w:val="6CEB555A"/>
    <w:rsid w:val="6D3250B8"/>
    <w:rsid w:val="6E6E57ED"/>
    <w:rsid w:val="6F200663"/>
    <w:rsid w:val="711756E8"/>
    <w:rsid w:val="71E94472"/>
    <w:rsid w:val="71F56F67"/>
    <w:rsid w:val="72E10C54"/>
    <w:rsid w:val="7381568A"/>
    <w:rsid w:val="76416A79"/>
    <w:rsid w:val="776F62D1"/>
    <w:rsid w:val="777D287E"/>
    <w:rsid w:val="77A7497B"/>
    <w:rsid w:val="78604CB9"/>
    <w:rsid w:val="78D748AB"/>
    <w:rsid w:val="798F4C0B"/>
    <w:rsid w:val="7B0565A5"/>
    <w:rsid w:val="7B4A3245"/>
    <w:rsid w:val="7BC606CF"/>
    <w:rsid w:val="7CC61D01"/>
    <w:rsid w:val="7CD54B11"/>
    <w:rsid w:val="7DDB634A"/>
    <w:rsid w:val="7E173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4"/>
    <w:basedOn w:val="1"/>
    <w:next w:val="1"/>
    <w:link w:val="19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1"/>
    <w:basedOn w:val="1"/>
    <w:next w:val="1"/>
    <w:unhideWhenUsed/>
    <w:qFormat/>
    <w:uiPriority w:val="39"/>
  </w:style>
  <w:style w:type="paragraph" w:styleId="8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1">
    <w:name w:val="Hyperlink"/>
    <w:basedOn w:val="10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页眉 字符"/>
    <w:basedOn w:val="10"/>
    <w:link w:val="6"/>
    <w:qFormat/>
    <w:uiPriority w:val="99"/>
    <w:rPr>
      <w:sz w:val="18"/>
      <w:szCs w:val="18"/>
    </w:rPr>
  </w:style>
  <w:style w:type="character" w:customStyle="1" w:styleId="14">
    <w:name w:val="页脚 字符"/>
    <w:basedOn w:val="10"/>
    <w:link w:val="5"/>
    <w:qFormat/>
    <w:uiPriority w:val="99"/>
    <w:rPr>
      <w:sz w:val="18"/>
      <w:szCs w:val="18"/>
    </w:rPr>
  </w:style>
  <w:style w:type="character" w:customStyle="1" w:styleId="15">
    <w:name w:val="apple-converted-space"/>
    <w:basedOn w:val="10"/>
    <w:qFormat/>
    <w:uiPriority w:val="0"/>
  </w:style>
  <w:style w:type="character" w:customStyle="1" w:styleId="16">
    <w:name w:val="标题 1 字符"/>
    <w:basedOn w:val="10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7">
    <w:name w:val="标题 2 字符"/>
    <w:basedOn w:val="10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8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19">
    <w:name w:val="标题 4 字符"/>
    <w:basedOn w:val="10"/>
    <w:link w:val="4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customStyle="1" w:styleId="20">
    <w:name w:val="WPSOffice手动目录 1"/>
    <w:uiPriority w:val="0"/>
    <w:pPr>
      <w:ind w:leftChars="0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4" Type="http://schemas.openxmlformats.org/officeDocument/2006/relationships/fontTable" Target="fontTable.xml"/><Relationship Id="rId43" Type="http://schemas.openxmlformats.org/officeDocument/2006/relationships/customXml" Target="../customXml/item2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alibri">
      <a:maj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0149C0B-62D4-4F4D-A7F4-83D96A30ED3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856</Words>
  <Characters>4883</Characters>
  <Lines>40</Lines>
  <Paragraphs>11</Paragraphs>
  <TotalTime>2</TotalTime>
  <ScaleCrop>false</ScaleCrop>
  <LinksUpToDate>false</LinksUpToDate>
  <CharactersWithSpaces>5728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2020-10-10T09:21:00Z</dcterms:created>
  <dc:creator>changhui</dc:creator>
  <cp:lastModifiedBy>Lenovo</cp:lastModifiedBy>
  <dcterms:modified xsi:type="dcterms:W3CDTF">2021-08-21T03:41:33Z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6E5A23FA374A4FC9A3865C9F36BC8951</vt:lpwstr>
  </property>
</Properties>
</file>